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6C2EE" w14:textId="77777777" w:rsidR="007526E2" w:rsidRDefault="007526E2" w:rsidP="007526E2">
      <w:pPr>
        <w:keepLines/>
        <w:spacing w:after="0" w:line="240" w:lineRule="auto"/>
        <w:jc w:val="center"/>
        <w:rPr>
          <w:rFonts w:ascii="Calibri" w:eastAsia="Times New Roman" w:hAnsi="Calibri" w:cs="Times New Roman"/>
          <w:b/>
          <w:sz w:val="36"/>
          <w:szCs w:val="36"/>
          <w:u w:val="single"/>
        </w:rPr>
      </w:pPr>
      <w:r w:rsidRPr="00E012DC">
        <w:rPr>
          <w:rFonts w:ascii="Calibri" w:eastAsia="Times New Roman" w:hAnsi="Calibri" w:cs="Times New Roman"/>
          <w:b/>
          <w:sz w:val="36"/>
          <w:szCs w:val="36"/>
          <w:u w:val="single"/>
        </w:rPr>
        <w:t>Childcare Fees</w:t>
      </w:r>
    </w:p>
    <w:p w14:paraId="52A0FE99" w14:textId="77777777" w:rsidR="007526E2" w:rsidRDefault="007526E2" w:rsidP="007526E2">
      <w:pPr>
        <w:keepLines/>
        <w:spacing w:after="0" w:line="240" w:lineRule="auto"/>
        <w:jc w:val="center"/>
        <w:rPr>
          <w:rFonts w:ascii="Calibri" w:eastAsia="Times New Roman" w:hAnsi="Calibri" w:cs="Times New Roman"/>
          <w:b/>
          <w:sz w:val="36"/>
          <w:szCs w:val="36"/>
          <w:u w:val="single"/>
        </w:rPr>
      </w:pPr>
    </w:p>
    <w:p w14:paraId="05542122" w14:textId="77777777" w:rsidR="007526E2" w:rsidRDefault="007526E2" w:rsidP="007526E2">
      <w:pPr>
        <w:keepLines/>
        <w:spacing w:after="0" w:line="240" w:lineRule="auto"/>
        <w:jc w:val="center"/>
        <w:rPr>
          <w:rFonts w:ascii="Calibri" w:eastAsia="Times New Roman" w:hAnsi="Calibri" w:cs="Times New Roman"/>
          <w:bCs/>
          <w:sz w:val="28"/>
          <w:szCs w:val="28"/>
        </w:rPr>
      </w:pPr>
      <w:r w:rsidRPr="00740471">
        <w:rPr>
          <w:rFonts w:ascii="Calibri" w:eastAsia="Times New Roman" w:hAnsi="Calibri" w:cs="Times New Roman"/>
          <w:bCs/>
          <w:sz w:val="28"/>
          <w:szCs w:val="28"/>
        </w:rPr>
        <w:t>Each room is charged</w:t>
      </w:r>
      <w:r>
        <w:rPr>
          <w:rFonts w:ascii="Calibri" w:eastAsia="Times New Roman" w:hAnsi="Calibri" w:cs="Times New Roman"/>
          <w:bCs/>
          <w:sz w:val="28"/>
          <w:szCs w:val="28"/>
        </w:rPr>
        <w:t xml:space="preserve"> by the hourly rate that is listed below. Booked sessions and extra sessions need to be agreed by the manager prior. </w:t>
      </w:r>
    </w:p>
    <w:p w14:paraId="0787B7E6" w14:textId="77777777" w:rsidR="007526E2" w:rsidRDefault="007526E2" w:rsidP="007526E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try to be as flexible and accommodating as possible meaning as long as the sessions are booked on the hour, half hour, quarter to or quarter past and it suits the room, it will be ok’d. </w:t>
      </w:r>
    </w:p>
    <w:p w14:paraId="7CA69BE9" w14:textId="77777777" w:rsidR="007526E2" w:rsidRDefault="007526E2" w:rsidP="007526E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can’t offer flexi hours meaning sessions that are booked will be regular sessions- these can’t change weekly. </w:t>
      </w:r>
    </w:p>
    <w:p w14:paraId="1EB8440A" w14:textId="77777777" w:rsidR="007526E2" w:rsidRPr="00740471" w:rsidRDefault="007526E2" w:rsidP="007526E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If a permanent change is needed, please email the manager with the proposed changes. If agreed we will let you know when the change can start from.  </w:t>
      </w:r>
    </w:p>
    <w:p w14:paraId="1E16F9FE" w14:textId="77777777" w:rsidR="007526E2" w:rsidRDefault="007526E2" w:rsidP="007526E2">
      <w:pPr>
        <w:keepLines/>
        <w:spacing w:after="0" w:line="240" w:lineRule="auto"/>
        <w:jc w:val="center"/>
        <w:rPr>
          <w:rFonts w:ascii="Calibri" w:eastAsia="Times New Roman" w:hAnsi="Calibri" w:cs="Times New Roman"/>
          <w:b/>
          <w:sz w:val="36"/>
          <w:szCs w:val="36"/>
          <w:u w:val="single"/>
        </w:rPr>
      </w:pPr>
    </w:p>
    <w:tbl>
      <w:tblPr>
        <w:tblStyle w:val="TableGrid"/>
        <w:tblpPr w:leftFromText="180" w:rightFromText="180" w:vertAnchor="text" w:tblpY="125"/>
        <w:tblW w:w="9296" w:type="dxa"/>
        <w:tblLook w:val="04A0" w:firstRow="1" w:lastRow="0" w:firstColumn="1" w:lastColumn="0" w:noHBand="0" w:noVBand="1"/>
      </w:tblPr>
      <w:tblGrid>
        <w:gridCol w:w="2324"/>
        <w:gridCol w:w="2324"/>
        <w:gridCol w:w="2324"/>
        <w:gridCol w:w="2324"/>
      </w:tblGrid>
      <w:tr w:rsidR="007526E2" w14:paraId="1C4F7EC2" w14:textId="77777777" w:rsidTr="00151AA6">
        <w:trPr>
          <w:trHeight w:val="888"/>
        </w:trPr>
        <w:tc>
          <w:tcPr>
            <w:tcW w:w="2324" w:type="dxa"/>
          </w:tcPr>
          <w:p w14:paraId="72814E40"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Rooms</w:t>
            </w:r>
          </w:p>
        </w:tc>
        <w:tc>
          <w:tcPr>
            <w:tcW w:w="2324" w:type="dxa"/>
          </w:tcPr>
          <w:p w14:paraId="65A3EA4E"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0-2</w:t>
            </w:r>
          </w:p>
          <w:p w14:paraId="5C609251"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Baby room</w:t>
            </w:r>
          </w:p>
        </w:tc>
        <w:tc>
          <w:tcPr>
            <w:tcW w:w="2324" w:type="dxa"/>
          </w:tcPr>
          <w:p w14:paraId="7FDA2169"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2–3-year-old</w:t>
            </w:r>
          </w:p>
          <w:p w14:paraId="6E40C03D"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Tweenie room or Rising Stars</w:t>
            </w:r>
          </w:p>
        </w:tc>
        <w:tc>
          <w:tcPr>
            <w:tcW w:w="2324" w:type="dxa"/>
          </w:tcPr>
          <w:p w14:paraId="451BD12E"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3-4</w:t>
            </w:r>
          </w:p>
          <w:p w14:paraId="5734B6A3"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Rising Stars or Pre-School</w:t>
            </w:r>
          </w:p>
        </w:tc>
      </w:tr>
      <w:tr w:rsidR="007526E2" w14:paraId="1F9A6FE1" w14:textId="77777777" w:rsidTr="00151AA6">
        <w:trPr>
          <w:trHeight w:val="888"/>
        </w:trPr>
        <w:tc>
          <w:tcPr>
            <w:tcW w:w="2324" w:type="dxa"/>
          </w:tcPr>
          <w:p w14:paraId="30BE8F66"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Hourly rate</w:t>
            </w:r>
          </w:p>
        </w:tc>
        <w:tc>
          <w:tcPr>
            <w:tcW w:w="2324" w:type="dxa"/>
          </w:tcPr>
          <w:p w14:paraId="19901B5E"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w:t>
            </w:r>
            <w:r>
              <w:rPr>
                <w:rFonts w:ascii="Calibri" w:hAnsi="Calibri"/>
                <w:b/>
                <w:bCs/>
                <w:sz w:val="24"/>
                <w:szCs w:val="24"/>
              </w:rPr>
              <w:t>8</w:t>
            </w:r>
            <w:r w:rsidRPr="00740471">
              <w:rPr>
                <w:rFonts w:ascii="Calibri" w:hAnsi="Calibri"/>
                <w:b/>
                <w:bCs/>
                <w:sz w:val="24"/>
                <w:szCs w:val="24"/>
              </w:rPr>
              <w:t>.</w:t>
            </w:r>
            <w:r>
              <w:rPr>
                <w:rFonts w:ascii="Calibri" w:hAnsi="Calibri"/>
                <w:b/>
                <w:bCs/>
                <w:sz w:val="24"/>
                <w:szCs w:val="24"/>
              </w:rPr>
              <w:t>50</w:t>
            </w:r>
          </w:p>
        </w:tc>
        <w:tc>
          <w:tcPr>
            <w:tcW w:w="2324" w:type="dxa"/>
          </w:tcPr>
          <w:p w14:paraId="48769A6C"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w:t>
            </w:r>
            <w:r>
              <w:rPr>
                <w:rFonts w:ascii="Calibri" w:hAnsi="Calibri"/>
                <w:b/>
                <w:bCs/>
                <w:sz w:val="24"/>
                <w:szCs w:val="24"/>
              </w:rPr>
              <w:t>8.00</w:t>
            </w:r>
          </w:p>
        </w:tc>
        <w:tc>
          <w:tcPr>
            <w:tcW w:w="2324" w:type="dxa"/>
          </w:tcPr>
          <w:p w14:paraId="090F00B2"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w:t>
            </w:r>
            <w:r>
              <w:rPr>
                <w:rFonts w:ascii="Calibri" w:hAnsi="Calibri"/>
                <w:b/>
                <w:bCs/>
                <w:sz w:val="24"/>
                <w:szCs w:val="24"/>
              </w:rPr>
              <w:t>7</w:t>
            </w:r>
            <w:r w:rsidRPr="00740471">
              <w:rPr>
                <w:rFonts w:ascii="Calibri" w:hAnsi="Calibri"/>
                <w:b/>
                <w:bCs/>
                <w:sz w:val="24"/>
                <w:szCs w:val="24"/>
              </w:rPr>
              <w:t>.</w:t>
            </w:r>
            <w:r>
              <w:rPr>
                <w:rFonts w:ascii="Calibri" w:hAnsi="Calibri"/>
                <w:b/>
                <w:bCs/>
                <w:sz w:val="24"/>
                <w:szCs w:val="24"/>
              </w:rPr>
              <w:t>50</w:t>
            </w:r>
          </w:p>
        </w:tc>
      </w:tr>
      <w:tr w:rsidR="007526E2" w14:paraId="61AE6502" w14:textId="77777777" w:rsidTr="00151AA6">
        <w:trPr>
          <w:trHeight w:val="841"/>
        </w:trPr>
        <w:tc>
          <w:tcPr>
            <w:tcW w:w="2324" w:type="dxa"/>
          </w:tcPr>
          <w:p w14:paraId="02C2BB98"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Late fee</w:t>
            </w:r>
          </w:p>
        </w:tc>
        <w:tc>
          <w:tcPr>
            <w:tcW w:w="2324" w:type="dxa"/>
          </w:tcPr>
          <w:p w14:paraId="03A37A2F"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£20</w:t>
            </w:r>
          </w:p>
        </w:tc>
        <w:tc>
          <w:tcPr>
            <w:tcW w:w="2324" w:type="dxa"/>
          </w:tcPr>
          <w:p w14:paraId="319306E3"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£20</w:t>
            </w:r>
          </w:p>
        </w:tc>
        <w:tc>
          <w:tcPr>
            <w:tcW w:w="2324" w:type="dxa"/>
          </w:tcPr>
          <w:p w14:paraId="707C0A92" w14:textId="77777777" w:rsidR="007526E2" w:rsidRPr="00740471" w:rsidRDefault="007526E2" w:rsidP="00151AA6">
            <w:pPr>
              <w:keepLines/>
              <w:rPr>
                <w:rFonts w:ascii="Calibri" w:hAnsi="Calibri"/>
                <w:b/>
                <w:bCs/>
                <w:sz w:val="24"/>
                <w:szCs w:val="24"/>
              </w:rPr>
            </w:pPr>
            <w:r w:rsidRPr="00740471">
              <w:rPr>
                <w:rFonts w:ascii="Calibri" w:hAnsi="Calibri"/>
                <w:b/>
                <w:bCs/>
                <w:sz w:val="24"/>
                <w:szCs w:val="24"/>
              </w:rPr>
              <w:t>£20</w:t>
            </w:r>
          </w:p>
        </w:tc>
      </w:tr>
    </w:tbl>
    <w:p w14:paraId="7A65D76A" w14:textId="77777777" w:rsidR="007526E2" w:rsidRPr="00E012DC" w:rsidRDefault="007526E2" w:rsidP="007526E2">
      <w:pPr>
        <w:keepLines/>
        <w:spacing w:after="0" w:line="240" w:lineRule="auto"/>
        <w:jc w:val="center"/>
        <w:rPr>
          <w:rFonts w:ascii="Calibri" w:eastAsia="Times New Roman" w:hAnsi="Calibri" w:cs="Times New Roman"/>
          <w:b/>
          <w:sz w:val="36"/>
          <w:szCs w:val="36"/>
          <w:u w:val="single"/>
        </w:rPr>
      </w:pPr>
    </w:p>
    <w:p w14:paraId="3005E79C" w14:textId="469840D1" w:rsidR="007526E2" w:rsidRPr="004778EE" w:rsidRDefault="007526E2" w:rsidP="007526E2">
      <w:pPr>
        <w:keepLines/>
        <w:spacing w:after="0" w:line="240" w:lineRule="auto"/>
        <w:rPr>
          <w:rFonts w:ascii="Calibri" w:eastAsia="Times New Roman" w:hAnsi="Calibri" w:cs="Times New Roman"/>
          <w:color w:val="FF0000"/>
          <w:sz w:val="24"/>
          <w:szCs w:val="24"/>
        </w:rPr>
      </w:pPr>
      <w:r w:rsidRPr="004778EE">
        <w:rPr>
          <w:rFonts w:ascii="Calibri" w:eastAsia="Times New Roman" w:hAnsi="Calibri" w:cs="Times New Roman"/>
          <w:color w:val="FF0000"/>
          <w:sz w:val="24"/>
          <w:szCs w:val="24"/>
        </w:rPr>
        <w:t>Additionally, to this we offer</w:t>
      </w:r>
      <w:r>
        <w:rPr>
          <w:rFonts w:ascii="Calibri" w:eastAsia="Times New Roman" w:hAnsi="Calibri" w:cs="Times New Roman"/>
          <w:color w:val="FF0000"/>
          <w:sz w:val="24"/>
          <w:szCs w:val="24"/>
        </w:rPr>
        <w:t xml:space="preserve"> a</w:t>
      </w:r>
      <w:r w:rsidRPr="004778EE">
        <w:rPr>
          <w:rFonts w:ascii="Calibri" w:eastAsia="Times New Roman" w:hAnsi="Calibri" w:cs="Times New Roman"/>
          <w:color w:val="FF0000"/>
          <w:sz w:val="24"/>
          <w:szCs w:val="24"/>
        </w:rPr>
        <w:t xml:space="preserve"> 1</w:t>
      </w:r>
      <w:r>
        <w:rPr>
          <w:rFonts w:ascii="Calibri" w:eastAsia="Times New Roman" w:hAnsi="Calibri" w:cs="Times New Roman"/>
          <w:color w:val="FF0000"/>
          <w:sz w:val="24"/>
          <w:szCs w:val="24"/>
        </w:rPr>
        <w:t>0</w:t>
      </w:r>
      <w:r w:rsidRPr="004778EE">
        <w:rPr>
          <w:rFonts w:ascii="Calibri" w:eastAsia="Times New Roman" w:hAnsi="Calibri" w:cs="Times New Roman"/>
          <w:color w:val="FF0000"/>
          <w:sz w:val="24"/>
          <w:szCs w:val="24"/>
        </w:rPr>
        <w:t xml:space="preserve">% </w:t>
      </w:r>
      <w:r>
        <w:rPr>
          <w:rFonts w:ascii="Calibri" w:eastAsia="Times New Roman" w:hAnsi="Calibri" w:cs="Times New Roman"/>
          <w:color w:val="FF0000"/>
          <w:sz w:val="24"/>
          <w:szCs w:val="24"/>
        </w:rPr>
        <w:t xml:space="preserve">discount </w:t>
      </w:r>
      <w:r w:rsidRPr="004778EE">
        <w:rPr>
          <w:rFonts w:ascii="Calibri" w:eastAsia="Times New Roman" w:hAnsi="Calibri" w:cs="Times New Roman"/>
          <w:color w:val="FF0000"/>
          <w:sz w:val="24"/>
          <w:szCs w:val="24"/>
        </w:rPr>
        <w:t xml:space="preserve">for Twins </w:t>
      </w:r>
    </w:p>
    <w:p w14:paraId="6D9306F0" w14:textId="77777777" w:rsidR="007526E2" w:rsidRPr="004778EE" w:rsidRDefault="007526E2" w:rsidP="007526E2">
      <w:pPr>
        <w:keepLines/>
        <w:spacing w:after="0" w:line="240" w:lineRule="auto"/>
        <w:rPr>
          <w:rFonts w:ascii="Calibri" w:eastAsia="Times New Roman" w:hAnsi="Calibri" w:cs="Times New Roman"/>
          <w:color w:val="FF0000"/>
          <w:sz w:val="24"/>
          <w:szCs w:val="24"/>
        </w:rPr>
      </w:pPr>
    </w:p>
    <w:p w14:paraId="3C7E1907" w14:textId="77777777" w:rsidR="007526E2" w:rsidRPr="006236EA" w:rsidRDefault="007526E2" w:rsidP="007526E2">
      <w:pPr>
        <w:keepLines/>
        <w:spacing w:after="0" w:line="240" w:lineRule="auto"/>
        <w:rPr>
          <w:rFonts w:ascii="Calibri" w:eastAsia="Times New Roman" w:hAnsi="Calibri" w:cs="Times New Roman"/>
          <w:sz w:val="28"/>
          <w:szCs w:val="28"/>
        </w:rPr>
      </w:pPr>
      <w:r w:rsidRPr="006236EA">
        <w:rPr>
          <w:rFonts w:ascii="Calibri" w:eastAsia="Times New Roman" w:hAnsi="Calibri" w:cs="Times New Roman"/>
          <w:sz w:val="28"/>
          <w:szCs w:val="28"/>
        </w:rPr>
        <w:t xml:space="preserve">This fee increase will be implemented from </w:t>
      </w:r>
      <w:r w:rsidRPr="006236EA">
        <w:rPr>
          <w:rFonts w:ascii="Calibri" w:eastAsia="Times New Roman" w:hAnsi="Calibri" w:cs="Times New Roman"/>
          <w:b/>
          <w:sz w:val="28"/>
          <w:szCs w:val="28"/>
        </w:rPr>
        <w:t>01/04/202</w:t>
      </w:r>
      <w:r>
        <w:rPr>
          <w:rFonts w:ascii="Calibri" w:eastAsia="Times New Roman" w:hAnsi="Calibri" w:cs="Times New Roman"/>
          <w:b/>
          <w:sz w:val="28"/>
          <w:szCs w:val="28"/>
        </w:rPr>
        <w:t>5</w:t>
      </w:r>
    </w:p>
    <w:p w14:paraId="4C92F47D" w14:textId="77777777" w:rsidR="007526E2" w:rsidRPr="004778EE" w:rsidRDefault="007526E2" w:rsidP="007526E2">
      <w:pPr>
        <w:keepLines/>
        <w:spacing w:after="0" w:line="240" w:lineRule="auto"/>
        <w:rPr>
          <w:rFonts w:ascii="Calibri" w:eastAsia="Times New Roman" w:hAnsi="Calibri" w:cs="Times New Roman"/>
        </w:rPr>
      </w:pPr>
    </w:p>
    <w:p w14:paraId="3CBA3C2C" w14:textId="77777777" w:rsidR="007526E2" w:rsidRDefault="007526E2" w:rsidP="007526E2"/>
    <w:p w14:paraId="4FA338E1" w14:textId="77777777" w:rsidR="007526E2" w:rsidRDefault="007526E2" w:rsidP="007526E2">
      <w:pPr>
        <w:spacing w:after="0"/>
        <w:jc w:val="center"/>
        <w:rPr>
          <w:rFonts w:ascii="Calibri" w:hAnsi="Calibri"/>
          <w:b/>
          <w:sz w:val="28"/>
          <w:szCs w:val="28"/>
          <w:u w:val="single"/>
        </w:rPr>
      </w:pPr>
    </w:p>
    <w:p w14:paraId="43C9E1DC" w14:textId="77777777" w:rsidR="007526E2" w:rsidRPr="004114D4" w:rsidRDefault="007526E2" w:rsidP="007526E2">
      <w:pPr>
        <w:keepLines/>
        <w:spacing w:after="0" w:line="240" w:lineRule="auto"/>
        <w:jc w:val="right"/>
        <w:rPr>
          <w:rFonts w:ascii="Calibri" w:eastAsia="Times New Roman" w:hAnsi="Calibri" w:cs="Times New Roman"/>
          <w:sz w:val="24"/>
          <w:szCs w:val="24"/>
        </w:rPr>
      </w:pPr>
    </w:p>
    <w:p w14:paraId="32EA91C2" w14:textId="77777777" w:rsidR="007526E2" w:rsidRDefault="007526E2" w:rsidP="007526E2">
      <w:pPr>
        <w:spacing w:after="0"/>
        <w:jc w:val="center"/>
        <w:rPr>
          <w:rFonts w:ascii="Calibri" w:hAnsi="Calibri"/>
          <w:szCs w:val="24"/>
        </w:rPr>
      </w:pPr>
      <w:r>
        <w:rPr>
          <w:noProof/>
          <w:lang w:eastAsia="en-GB"/>
        </w:rPr>
        <w:drawing>
          <wp:inline distT="0" distB="0" distL="0" distR="0" wp14:anchorId="6BE69B56" wp14:editId="08E2269C">
            <wp:extent cx="1887972" cy="1847458"/>
            <wp:effectExtent l="0" t="0" r="0" b="635"/>
            <wp:docPr id="30" name="Picture 30"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3109" cy="1862270"/>
                    </a:xfrm>
                    <a:prstGeom prst="rect">
                      <a:avLst/>
                    </a:prstGeom>
                    <a:noFill/>
                    <a:ln>
                      <a:noFill/>
                    </a:ln>
                  </pic:spPr>
                </pic:pic>
              </a:graphicData>
            </a:graphic>
          </wp:inline>
        </w:drawing>
      </w:r>
    </w:p>
    <w:p w14:paraId="7DBFA7C6" w14:textId="77777777" w:rsidR="00ED44FF" w:rsidRDefault="00ED44FF"/>
    <w:sectPr w:rsidR="00ED4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E2"/>
    <w:rsid w:val="007526E2"/>
    <w:rsid w:val="008508EB"/>
    <w:rsid w:val="00BB5B26"/>
    <w:rsid w:val="00ED44FF"/>
    <w:rsid w:val="00F30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43D8"/>
  <w15:chartTrackingRefBased/>
  <w15:docId w15:val="{BFD98281-2B59-446A-9150-7E0AF62A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E2"/>
    <w:pPr>
      <w:spacing w:after="200" w:line="276" w:lineRule="auto"/>
    </w:pPr>
    <w:rPr>
      <w:kern w:val="0"/>
      <w14:ligatures w14:val="none"/>
    </w:rPr>
  </w:style>
  <w:style w:type="paragraph" w:styleId="Heading1">
    <w:name w:val="heading 1"/>
    <w:basedOn w:val="Normal"/>
    <w:next w:val="Normal"/>
    <w:link w:val="Heading1Char"/>
    <w:uiPriority w:val="9"/>
    <w:qFormat/>
    <w:rsid w:val="007526E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26E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26E2"/>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26E2"/>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526E2"/>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526E2"/>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526E2"/>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526E2"/>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526E2"/>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6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26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26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26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26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26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6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6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6E2"/>
    <w:rPr>
      <w:rFonts w:eastAsiaTheme="majorEastAsia" w:cstheme="majorBidi"/>
      <w:color w:val="272727" w:themeColor="text1" w:themeTint="D8"/>
    </w:rPr>
  </w:style>
  <w:style w:type="paragraph" w:styleId="Title">
    <w:name w:val="Title"/>
    <w:basedOn w:val="Normal"/>
    <w:next w:val="Normal"/>
    <w:link w:val="TitleChar"/>
    <w:uiPriority w:val="10"/>
    <w:qFormat/>
    <w:rsid w:val="007526E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26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6E2"/>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26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6E2"/>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526E2"/>
    <w:rPr>
      <w:i/>
      <w:iCs/>
      <w:color w:val="404040" w:themeColor="text1" w:themeTint="BF"/>
    </w:rPr>
  </w:style>
  <w:style w:type="paragraph" w:styleId="ListParagraph">
    <w:name w:val="List Paragraph"/>
    <w:basedOn w:val="Normal"/>
    <w:uiPriority w:val="34"/>
    <w:qFormat/>
    <w:rsid w:val="007526E2"/>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7526E2"/>
    <w:rPr>
      <w:i/>
      <w:iCs/>
      <w:color w:val="2F5496" w:themeColor="accent1" w:themeShade="BF"/>
    </w:rPr>
  </w:style>
  <w:style w:type="paragraph" w:styleId="IntenseQuote">
    <w:name w:val="Intense Quote"/>
    <w:basedOn w:val="Normal"/>
    <w:next w:val="Normal"/>
    <w:link w:val="IntenseQuoteChar"/>
    <w:uiPriority w:val="30"/>
    <w:qFormat/>
    <w:rsid w:val="007526E2"/>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526E2"/>
    <w:rPr>
      <w:i/>
      <w:iCs/>
      <w:color w:val="2F5496" w:themeColor="accent1" w:themeShade="BF"/>
    </w:rPr>
  </w:style>
  <w:style w:type="character" w:styleId="IntenseReference">
    <w:name w:val="Intense Reference"/>
    <w:basedOn w:val="DefaultParagraphFont"/>
    <w:uiPriority w:val="32"/>
    <w:qFormat/>
    <w:rsid w:val="007526E2"/>
    <w:rPr>
      <w:b/>
      <w:bCs/>
      <w:smallCaps/>
      <w:color w:val="2F5496" w:themeColor="accent1" w:themeShade="BF"/>
      <w:spacing w:val="5"/>
    </w:rPr>
  </w:style>
  <w:style w:type="table" w:styleId="TableGrid">
    <w:name w:val="Table Grid"/>
    <w:basedOn w:val="TableNormal"/>
    <w:uiPriority w:val="39"/>
    <w:rsid w:val="007526E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Woodman</dc:creator>
  <cp:keywords/>
  <dc:description/>
  <cp:lastModifiedBy>Debbie Woodman</cp:lastModifiedBy>
  <cp:revision>1</cp:revision>
  <dcterms:created xsi:type="dcterms:W3CDTF">2025-05-09T08:02:00Z</dcterms:created>
  <dcterms:modified xsi:type="dcterms:W3CDTF">2025-05-09T08:03:00Z</dcterms:modified>
</cp:coreProperties>
</file>